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D3" w:rsidRPr="00D747D2" w:rsidRDefault="008677A9" w:rsidP="00CC67D3">
      <w:pPr>
        <w:rPr>
          <w:rFonts w:ascii="黑体" w:eastAsia="黑体" w:hAnsi="仿宋"/>
          <w:szCs w:val="30"/>
        </w:rPr>
      </w:pPr>
      <w:r>
        <w:rPr>
          <w:rFonts w:ascii="黑体" w:eastAsia="黑体" w:hAnsi="仿宋" w:hint="eastAsia"/>
          <w:szCs w:val="30"/>
        </w:rPr>
        <w:t>附件2</w:t>
      </w:r>
    </w:p>
    <w:p w:rsidR="00CC67D3" w:rsidRPr="00D747D2" w:rsidRDefault="00CC67D3" w:rsidP="00CC67D3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 w:rsidRPr="00D747D2">
        <w:rPr>
          <w:rFonts w:ascii="方正小标宋简体" w:eastAsia="方正小标宋简体" w:hAnsi="仿宋" w:hint="eastAsia"/>
          <w:sz w:val="44"/>
          <w:szCs w:val="44"/>
        </w:rPr>
        <w:t>河南省高校基础条件建设奖补资金</w:t>
      </w:r>
    </w:p>
    <w:p w:rsidR="00CC67D3" w:rsidRPr="00D747D2" w:rsidRDefault="00CC67D3" w:rsidP="00CC67D3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 w:rsidRPr="00D747D2">
        <w:rPr>
          <w:rFonts w:ascii="方正小标宋简体" w:eastAsia="方正小标宋简体" w:hAnsi="仿宋" w:hint="eastAsia"/>
          <w:sz w:val="44"/>
          <w:szCs w:val="44"/>
        </w:rPr>
        <w:t>项 目 申 报 书</w:t>
      </w:r>
    </w:p>
    <w:p w:rsidR="00CC67D3" w:rsidRDefault="00CC67D3" w:rsidP="00CC67D3">
      <w:pPr>
        <w:rPr>
          <w:rFonts w:ascii="方正小标宋简体" w:eastAsia="方正小标宋简体" w:hAnsi="仿宋"/>
          <w:sz w:val="36"/>
          <w:szCs w:val="36"/>
        </w:rPr>
      </w:pPr>
    </w:p>
    <w:p w:rsidR="00CC67D3" w:rsidRDefault="00CC67D3" w:rsidP="00CC67D3">
      <w:pPr>
        <w:rPr>
          <w:rFonts w:ascii="方正小标宋简体" w:eastAsia="方正小标宋简体" w:hAnsi="仿宋"/>
          <w:sz w:val="36"/>
          <w:szCs w:val="36"/>
        </w:rPr>
      </w:pPr>
    </w:p>
    <w:p w:rsidR="00CC67D3" w:rsidRDefault="00CC67D3" w:rsidP="00CC67D3">
      <w:pPr>
        <w:rPr>
          <w:rFonts w:ascii="仿宋" w:eastAsia="仿宋" w:hAnsi="仿宋"/>
          <w:sz w:val="28"/>
          <w:szCs w:val="28"/>
        </w:rPr>
      </w:pPr>
    </w:p>
    <w:p w:rsidR="00CC67D3" w:rsidRDefault="00CC67D3" w:rsidP="00CC67D3">
      <w:pPr>
        <w:rPr>
          <w:rFonts w:ascii="仿宋" w:eastAsia="仿宋" w:hAnsi="仿宋"/>
          <w:sz w:val="28"/>
          <w:szCs w:val="28"/>
        </w:rPr>
      </w:pPr>
    </w:p>
    <w:p w:rsidR="00CC67D3" w:rsidRPr="00D747D2" w:rsidRDefault="00CC67D3" w:rsidP="00CC67D3">
      <w:pPr>
        <w:spacing w:line="288" w:lineRule="auto"/>
        <w:ind w:firstLineChars="500" w:firstLine="1400"/>
        <w:rPr>
          <w:rFonts w:ascii="仿宋_GB2312" w:hAnsi="仿宋"/>
          <w:sz w:val="28"/>
          <w:szCs w:val="28"/>
          <w:u w:val="single"/>
        </w:rPr>
      </w:pPr>
      <w:r w:rsidRPr="00D747D2">
        <w:rPr>
          <w:rFonts w:ascii="仿宋_GB2312" w:hAnsi="仿宋" w:hint="eastAsia"/>
          <w:sz w:val="28"/>
          <w:szCs w:val="28"/>
        </w:rPr>
        <w:t>项目名称：</w:t>
      </w:r>
    </w:p>
    <w:p w:rsidR="00CC67D3" w:rsidRPr="00D747D2" w:rsidRDefault="00CC67D3" w:rsidP="00CC67D3">
      <w:pPr>
        <w:spacing w:line="288" w:lineRule="auto"/>
        <w:ind w:firstLineChars="500" w:firstLine="1400"/>
        <w:rPr>
          <w:rFonts w:ascii="仿宋_GB2312" w:hAnsi="仿宋"/>
          <w:sz w:val="28"/>
          <w:szCs w:val="28"/>
          <w:u w:val="single"/>
        </w:rPr>
      </w:pPr>
      <w:r w:rsidRPr="00D747D2">
        <w:rPr>
          <w:rFonts w:ascii="仿宋_GB2312" w:hAnsi="仿宋" w:hint="eastAsia"/>
          <w:sz w:val="28"/>
          <w:szCs w:val="28"/>
        </w:rPr>
        <w:t>申报单位：</w:t>
      </w:r>
    </w:p>
    <w:p w:rsidR="00CC67D3" w:rsidRPr="00D747D2" w:rsidRDefault="00CC67D3" w:rsidP="00CC67D3">
      <w:pPr>
        <w:spacing w:line="288" w:lineRule="auto"/>
        <w:ind w:firstLineChars="500" w:firstLine="1400"/>
        <w:rPr>
          <w:rFonts w:ascii="仿宋_GB2312" w:hAnsi="仿宋"/>
          <w:sz w:val="28"/>
          <w:szCs w:val="28"/>
          <w:u w:val="single"/>
        </w:rPr>
      </w:pPr>
      <w:r w:rsidRPr="00D747D2">
        <w:rPr>
          <w:rFonts w:ascii="仿宋_GB2312" w:hAnsi="仿宋" w:hint="eastAsia"/>
          <w:sz w:val="28"/>
          <w:szCs w:val="28"/>
        </w:rPr>
        <w:t>联</w:t>
      </w:r>
      <w:r w:rsidRPr="00D747D2">
        <w:rPr>
          <w:rFonts w:ascii="仿宋_GB2312" w:hAnsi="仿宋" w:hint="eastAsia"/>
          <w:sz w:val="28"/>
          <w:szCs w:val="28"/>
        </w:rPr>
        <w:t xml:space="preserve"> </w:t>
      </w:r>
      <w:r w:rsidRPr="00D747D2">
        <w:rPr>
          <w:rFonts w:ascii="仿宋_GB2312" w:hAnsi="仿宋" w:hint="eastAsia"/>
          <w:sz w:val="28"/>
          <w:szCs w:val="28"/>
        </w:rPr>
        <w:t>系</w:t>
      </w:r>
      <w:r w:rsidRPr="00D747D2">
        <w:rPr>
          <w:rFonts w:ascii="仿宋_GB2312" w:hAnsi="仿宋" w:hint="eastAsia"/>
          <w:sz w:val="28"/>
          <w:szCs w:val="28"/>
        </w:rPr>
        <w:t xml:space="preserve"> </w:t>
      </w:r>
      <w:r w:rsidRPr="00D747D2">
        <w:rPr>
          <w:rFonts w:ascii="仿宋_GB2312" w:hAnsi="仿宋" w:hint="eastAsia"/>
          <w:sz w:val="28"/>
          <w:szCs w:val="28"/>
        </w:rPr>
        <w:t>人：</w:t>
      </w:r>
    </w:p>
    <w:p w:rsidR="00CC67D3" w:rsidRPr="00D747D2" w:rsidRDefault="00CC67D3" w:rsidP="00CC67D3">
      <w:pPr>
        <w:spacing w:line="288" w:lineRule="auto"/>
        <w:ind w:firstLineChars="500" w:firstLine="1400"/>
        <w:rPr>
          <w:rFonts w:ascii="仿宋_GB2312" w:hAnsi="仿宋"/>
          <w:sz w:val="28"/>
          <w:szCs w:val="28"/>
          <w:u w:val="single"/>
        </w:rPr>
      </w:pPr>
      <w:r w:rsidRPr="00D747D2">
        <w:rPr>
          <w:rFonts w:ascii="仿宋_GB2312" w:hAnsi="仿宋" w:hint="eastAsia"/>
          <w:sz w:val="28"/>
          <w:szCs w:val="28"/>
        </w:rPr>
        <w:t>联系电话：</w:t>
      </w:r>
    </w:p>
    <w:p w:rsidR="00CC67D3" w:rsidRPr="00D747D2" w:rsidRDefault="00CC67D3" w:rsidP="00CC67D3">
      <w:pPr>
        <w:spacing w:line="288" w:lineRule="auto"/>
        <w:ind w:firstLineChars="500" w:firstLine="1400"/>
        <w:rPr>
          <w:rFonts w:ascii="仿宋_GB2312" w:hAnsi="仿宋"/>
          <w:sz w:val="28"/>
          <w:szCs w:val="28"/>
        </w:rPr>
      </w:pPr>
      <w:r w:rsidRPr="00D747D2">
        <w:rPr>
          <w:rFonts w:ascii="仿宋_GB2312" w:hAnsi="仿宋" w:hint="eastAsia"/>
          <w:sz w:val="28"/>
          <w:szCs w:val="28"/>
        </w:rPr>
        <w:t>申报日期：</w:t>
      </w:r>
      <w:r w:rsidRPr="00D747D2">
        <w:rPr>
          <w:rFonts w:ascii="仿宋_GB2312" w:hAnsi="仿宋" w:hint="eastAsia"/>
          <w:sz w:val="28"/>
          <w:szCs w:val="28"/>
        </w:rPr>
        <w:t xml:space="preserve">   </w:t>
      </w:r>
      <w:r w:rsidRPr="00D747D2">
        <w:rPr>
          <w:rFonts w:ascii="仿宋_GB2312" w:hAnsi="仿宋" w:hint="eastAsia"/>
          <w:sz w:val="28"/>
          <w:szCs w:val="28"/>
        </w:rPr>
        <w:t>年</w:t>
      </w:r>
      <w:r w:rsidRPr="00D747D2">
        <w:rPr>
          <w:rFonts w:ascii="仿宋_GB2312" w:hAnsi="仿宋" w:hint="eastAsia"/>
          <w:sz w:val="28"/>
          <w:szCs w:val="28"/>
        </w:rPr>
        <w:t xml:space="preserve">    </w:t>
      </w:r>
      <w:r w:rsidRPr="00D747D2">
        <w:rPr>
          <w:rFonts w:ascii="仿宋_GB2312" w:hAnsi="仿宋" w:hint="eastAsia"/>
          <w:sz w:val="28"/>
          <w:szCs w:val="28"/>
        </w:rPr>
        <w:t>月</w:t>
      </w:r>
      <w:r w:rsidRPr="00D747D2">
        <w:rPr>
          <w:rFonts w:ascii="仿宋_GB2312" w:hAnsi="仿宋" w:hint="eastAsia"/>
          <w:sz w:val="28"/>
          <w:szCs w:val="28"/>
        </w:rPr>
        <w:t xml:space="preserve">   </w:t>
      </w:r>
      <w:r w:rsidRPr="00D747D2">
        <w:rPr>
          <w:rFonts w:ascii="仿宋_GB2312" w:hAnsi="仿宋" w:hint="eastAsia"/>
          <w:sz w:val="28"/>
          <w:szCs w:val="28"/>
        </w:rPr>
        <w:t>日</w:t>
      </w:r>
      <w:r w:rsidRPr="00D747D2">
        <w:rPr>
          <w:rFonts w:ascii="仿宋_GB2312" w:hAnsi="仿宋" w:hint="eastAsia"/>
          <w:sz w:val="28"/>
          <w:szCs w:val="28"/>
        </w:rPr>
        <w:t xml:space="preserve"> </w:t>
      </w:r>
    </w:p>
    <w:p w:rsidR="00CC67D3" w:rsidRPr="00D747D2" w:rsidRDefault="00CC67D3" w:rsidP="00CC67D3">
      <w:pPr>
        <w:ind w:firstLineChars="500" w:firstLine="1400"/>
        <w:rPr>
          <w:rFonts w:ascii="仿宋_GB2312" w:hAnsi="仿宋"/>
          <w:sz w:val="28"/>
          <w:szCs w:val="28"/>
        </w:rPr>
      </w:pPr>
    </w:p>
    <w:p w:rsidR="00CC67D3" w:rsidRPr="00D747D2" w:rsidRDefault="00CC67D3" w:rsidP="00CC67D3">
      <w:pPr>
        <w:rPr>
          <w:rFonts w:ascii="仿宋_GB2312" w:hAnsi="仿宋"/>
          <w:sz w:val="28"/>
          <w:szCs w:val="28"/>
        </w:rPr>
      </w:pPr>
    </w:p>
    <w:p w:rsidR="00CC67D3" w:rsidRDefault="00CC67D3" w:rsidP="00CC67D3">
      <w:pPr>
        <w:rPr>
          <w:rFonts w:ascii="仿宋_GB2312" w:hAnsi="仿宋"/>
          <w:sz w:val="28"/>
          <w:szCs w:val="28"/>
        </w:rPr>
      </w:pPr>
    </w:p>
    <w:p w:rsidR="00CC67D3" w:rsidRDefault="00CC67D3" w:rsidP="00CC67D3">
      <w:pPr>
        <w:rPr>
          <w:rFonts w:ascii="仿宋_GB2312" w:hAnsi="仿宋"/>
          <w:sz w:val="28"/>
          <w:szCs w:val="28"/>
        </w:rPr>
      </w:pPr>
    </w:p>
    <w:p w:rsidR="00CC67D3" w:rsidRPr="00D747D2" w:rsidRDefault="00CC67D3" w:rsidP="00CC67D3">
      <w:pPr>
        <w:rPr>
          <w:rFonts w:ascii="仿宋_GB2312" w:hAnsi="仿宋"/>
          <w:sz w:val="28"/>
          <w:szCs w:val="28"/>
        </w:rPr>
      </w:pPr>
    </w:p>
    <w:p w:rsidR="00CC67D3" w:rsidRPr="00D747D2" w:rsidRDefault="00CC67D3" w:rsidP="00CC67D3">
      <w:pPr>
        <w:jc w:val="center"/>
        <w:rPr>
          <w:rFonts w:ascii="仿宋_GB2312" w:hAnsi="仿宋"/>
          <w:sz w:val="28"/>
          <w:szCs w:val="28"/>
        </w:rPr>
      </w:pPr>
      <w:r w:rsidRPr="00D747D2">
        <w:rPr>
          <w:rFonts w:ascii="仿宋_GB2312" w:hAnsi="仿宋" w:hint="eastAsia"/>
          <w:sz w:val="28"/>
          <w:szCs w:val="28"/>
        </w:rPr>
        <w:t>河南省教育厅制</w:t>
      </w:r>
    </w:p>
    <w:p w:rsidR="00CC67D3" w:rsidRDefault="00CC67D3" w:rsidP="00CC67D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项 目 申 报 书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441"/>
        <w:gridCol w:w="2754"/>
        <w:gridCol w:w="2645"/>
      </w:tblGrid>
      <w:tr w:rsidR="00CC67D3" w:rsidRPr="00D747D2" w:rsidTr="00DA1CEE">
        <w:trPr>
          <w:trHeight w:val="45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CC67D3" w:rsidRPr="00D747D2" w:rsidTr="00DA1CEE">
        <w:trPr>
          <w:trHeight w:val="45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项目编码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CC67D3" w:rsidRPr="00D747D2" w:rsidTr="00DA1CEE">
        <w:trPr>
          <w:trHeight w:val="46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项目实施地址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CC67D3" w:rsidRPr="00D747D2" w:rsidTr="00DA1CEE">
        <w:trPr>
          <w:trHeight w:val="45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项目负责人姓名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项目负责人电话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rPr>
                <w:rFonts w:ascii="仿宋_GB2312" w:hAnsi="仿宋"/>
                <w:bCs/>
                <w:sz w:val="28"/>
                <w:szCs w:val="28"/>
              </w:rPr>
            </w:pPr>
          </w:p>
        </w:tc>
      </w:tr>
      <w:tr w:rsidR="00CC67D3" w:rsidRPr="00D747D2" w:rsidTr="00DA1CEE">
        <w:trPr>
          <w:trHeight w:val="45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项目属性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1.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延续项目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   2.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新增项目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□</w:t>
            </w:r>
          </w:p>
        </w:tc>
      </w:tr>
      <w:tr w:rsidR="00CC67D3" w:rsidRPr="00D747D2" w:rsidTr="00DA1CEE">
        <w:trPr>
          <w:trHeight w:val="53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项目类型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1.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房屋修缮□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    2.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基础设施维修改造□</w:t>
            </w:r>
          </w:p>
        </w:tc>
      </w:tr>
      <w:tr w:rsidR="00CC67D3" w:rsidRPr="00D747D2" w:rsidTr="00DA1CEE">
        <w:trPr>
          <w:trHeight w:val="7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项目类别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1.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安防□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2.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消防□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3.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防雷□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4.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教室修缮□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</w:p>
          <w:p w:rsidR="00CC67D3" w:rsidRPr="00D747D2" w:rsidRDefault="00CC67D3" w:rsidP="00DA1CEE">
            <w:pPr>
              <w:jc w:val="left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5.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学生宿舍修缮□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 6.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食堂修缮□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7.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图书馆修缮□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   8.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体育馆修缮□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   9.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地下管网综合改造□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</w:p>
          <w:p w:rsidR="00CC67D3" w:rsidRDefault="00CC67D3" w:rsidP="00DA1CEE">
            <w:pPr>
              <w:jc w:val="left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10.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校园艺术演出场地修缮□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11.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古建修缮□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</w:p>
          <w:p w:rsidR="00CC67D3" w:rsidRPr="00D747D2" w:rsidRDefault="00CC67D3" w:rsidP="00DA1CEE">
            <w:pPr>
              <w:jc w:val="left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12.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电力增容□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 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13.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供暖锅炉改造□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</w:p>
          <w:p w:rsidR="00CC67D3" w:rsidRPr="00D747D2" w:rsidRDefault="00CC67D3" w:rsidP="00DA1CEE">
            <w:pPr>
              <w:jc w:val="left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14.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校园信息化建设□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15.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教学实验室改造□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 xml:space="preserve">   </w:t>
            </w:r>
          </w:p>
          <w:p w:rsidR="00CC67D3" w:rsidRPr="00D747D2" w:rsidRDefault="00CC67D3" w:rsidP="00DA1CEE">
            <w:pPr>
              <w:jc w:val="left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16.</w:t>
            </w:r>
            <w:r w:rsidRPr="00D747D2">
              <w:rPr>
                <w:rFonts w:ascii="仿宋_GB2312" w:hAnsi="仿宋" w:hint="eastAsia"/>
                <w:sz w:val="28"/>
                <w:szCs w:val="28"/>
              </w:rPr>
              <w:t>其他□</w:t>
            </w:r>
          </w:p>
        </w:tc>
      </w:tr>
      <w:tr w:rsidR="00CC67D3" w:rsidRPr="00D747D2" w:rsidTr="00DA1CEE">
        <w:trPr>
          <w:cantSplit/>
          <w:trHeight w:hRule="exact" w:val="196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项目实施</w:t>
            </w:r>
          </w:p>
          <w:p w:rsidR="00CC67D3" w:rsidRPr="00D747D2" w:rsidRDefault="00CC67D3" w:rsidP="00DA1CEE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必要性分析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ind w:left="-108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（说明项目实施对促进教育事业发展的意义与作用）</w:t>
            </w:r>
          </w:p>
          <w:p w:rsidR="00CC67D3" w:rsidRDefault="00CC67D3" w:rsidP="00DA1CEE">
            <w:pPr>
              <w:ind w:left="-108"/>
              <w:rPr>
                <w:rFonts w:ascii="仿宋_GB2312" w:hAnsi="仿宋"/>
                <w:sz w:val="28"/>
                <w:szCs w:val="28"/>
              </w:rPr>
            </w:pPr>
          </w:p>
          <w:p w:rsidR="00CC67D3" w:rsidRDefault="00CC67D3" w:rsidP="00DA1CEE">
            <w:pPr>
              <w:ind w:left="-108"/>
              <w:rPr>
                <w:rFonts w:ascii="仿宋_GB2312" w:hAnsi="仿宋"/>
                <w:sz w:val="28"/>
                <w:szCs w:val="28"/>
              </w:rPr>
            </w:pPr>
          </w:p>
          <w:p w:rsidR="00CC67D3" w:rsidRPr="00D747D2" w:rsidRDefault="00CC67D3" w:rsidP="00DA1CEE">
            <w:pPr>
              <w:ind w:left="-108"/>
              <w:rPr>
                <w:rFonts w:ascii="仿宋_GB2312" w:hAnsi="仿宋"/>
                <w:sz w:val="28"/>
                <w:szCs w:val="28"/>
              </w:rPr>
            </w:pPr>
          </w:p>
          <w:p w:rsidR="00CC67D3" w:rsidRPr="00D747D2" w:rsidRDefault="00CC67D3" w:rsidP="00DA1CEE">
            <w:pPr>
              <w:ind w:left="-108"/>
              <w:rPr>
                <w:rFonts w:ascii="仿宋_GB2312" w:hAnsi="仿宋"/>
                <w:sz w:val="28"/>
                <w:szCs w:val="28"/>
              </w:rPr>
            </w:pPr>
          </w:p>
          <w:p w:rsidR="00CC67D3" w:rsidRPr="00D747D2" w:rsidRDefault="00CC67D3" w:rsidP="00DA1CEE">
            <w:pPr>
              <w:ind w:left="-108"/>
              <w:rPr>
                <w:rFonts w:ascii="仿宋_GB2312" w:hAnsi="仿宋"/>
                <w:sz w:val="28"/>
                <w:szCs w:val="28"/>
              </w:rPr>
            </w:pPr>
          </w:p>
          <w:p w:rsidR="00CC67D3" w:rsidRPr="00D747D2" w:rsidRDefault="00CC67D3" w:rsidP="00DA1CEE">
            <w:pPr>
              <w:ind w:left="-108"/>
              <w:rPr>
                <w:rFonts w:ascii="仿宋_GB2312" w:hAnsi="仿宋"/>
                <w:sz w:val="28"/>
                <w:szCs w:val="28"/>
              </w:rPr>
            </w:pPr>
          </w:p>
          <w:p w:rsidR="00CC67D3" w:rsidRPr="00D747D2" w:rsidRDefault="00CC67D3" w:rsidP="00DA1CEE">
            <w:pPr>
              <w:ind w:left="-108"/>
              <w:rPr>
                <w:rFonts w:ascii="仿宋_GB2312" w:hAnsi="仿宋"/>
                <w:sz w:val="28"/>
                <w:szCs w:val="28"/>
              </w:rPr>
            </w:pPr>
          </w:p>
          <w:p w:rsidR="00CC67D3" w:rsidRPr="00D747D2" w:rsidRDefault="00CC67D3" w:rsidP="00DA1CEE">
            <w:pPr>
              <w:ind w:left="-108"/>
              <w:rPr>
                <w:rFonts w:ascii="仿宋_GB2312" w:hAnsi="仿宋"/>
                <w:sz w:val="28"/>
                <w:szCs w:val="28"/>
              </w:rPr>
            </w:pPr>
          </w:p>
          <w:p w:rsidR="00CC67D3" w:rsidRPr="00D747D2" w:rsidRDefault="00CC67D3" w:rsidP="00DA1CEE">
            <w:pPr>
              <w:ind w:left="-108"/>
              <w:rPr>
                <w:rFonts w:ascii="仿宋_GB2312" w:hAnsi="仿宋"/>
                <w:sz w:val="28"/>
                <w:szCs w:val="28"/>
              </w:rPr>
            </w:pPr>
          </w:p>
          <w:p w:rsidR="00CC67D3" w:rsidRPr="00D747D2" w:rsidRDefault="00CC67D3" w:rsidP="00DA1CEE">
            <w:pPr>
              <w:ind w:left="400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CC67D3" w:rsidRPr="00D747D2" w:rsidTr="00DA1CEE">
        <w:trPr>
          <w:cantSplit/>
          <w:trHeight w:hRule="exact" w:val="232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项目实施</w:t>
            </w:r>
          </w:p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可行性分析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（说明项目的主要工作思路与设想；项目预算的合理性及可靠性分析）</w:t>
            </w:r>
          </w:p>
          <w:p w:rsidR="00CC67D3" w:rsidRDefault="00CC67D3" w:rsidP="00DA1CEE">
            <w:pPr>
              <w:rPr>
                <w:rFonts w:ascii="仿宋_GB2312" w:hAnsi="仿宋"/>
                <w:sz w:val="28"/>
                <w:szCs w:val="28"/>
              </w:rPr>
            </w:pPr>
          </w:p>
          <w:p w:rsidR="00CC67D3" w:rsidRPr="00D747D2" w:rsidRDefault="00CC67D3" w:rsidP="00DA1CEE">
            <w:pPr>
              <w:rPr>
                <w:rFonts w:ascii="仿宋_GB2312" w:hAnsi="仿宋"/>
                <w:sz w:val="28"/>
                <w:szCs w:val="28"/>
              </w:rPr>
            </w:pPr>
          </w:p>
          <w:p w:rsidR="00CC67D3" w:rsidRPr="00D747D2" w:rsidRDefault="00CC67D3" w:rsidP="00DA1CEE">
            <w:pPr>
              <w:rPr>
                <w:rFonts w:ascii="仿宋_GB2312" w:hAnsi="仿宋"/>
                <w:sz w:val="28"/>
                <w:szCs w:val="28"/>
              </w:rPr>
            </w:pPr>
          </w:p>
          <w:p w:rsidR="00CC67D3" w:rsidRPr="00D747D2" w:rsidRDefault="00CC67D3" w:rsidP="00DA1CEE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CC67D3" w:rsidRPr="00D747D2" w:rsidTr="00DA1CEE">
        <w:trPr>
          <w:cantSplit/>
          <w:trHeight w:hRule="exact" w:val="147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lastRenderedPageBreak/>
              <w:t>项目实施条件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ind w:left="47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（主要说明项目实施的人员条件、资金条件、基础条件等）</w:t>
            </w:r>
          </w:p>
        </w:tc>
      </w:tr>
      <w:tr w:rsidR="00CC67D3" w:rsidRPr="00D747D2" w:rsidTr="00DA1CEE">
        <w:trPr>
          <w:cantSplit/>
          <w:trHeight w:hRule="exact" w:val="174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项目实施主要</w:t>
            </w:r>
          </w:p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内容及相关预算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ind w:left="47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（说明项目需要开展工作的主要方面，并分项说明预算测算过程及总体预算）</w:t>
            </w:r>
          </w:p>
        </w:tc>
      </w:tr>
      <w:tr w:rsidR="00CC67D3" w:rsidRPr="00D747D2" w:rsidTr="00DA1CEE">
        <w:trPr>
          <w:cantSplit/>
          <w:trHeight w:hRule="exact" w:val="146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项目进度与</w:t>
            </w:r>
          </w:p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计划安排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rPr>
                <w:rFonts w:ascii="仿宋_GB2312" w:hAnsi="仿宋"/>
                <w:spacing w:val="-8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pacing w:val="-8"/>
                <w:sz w:val="28"/>
                <w:szCs w:val="28"/>
              </w:rPr>
              <w:t>（分阶段说明项目进度安排计划，并说明项目实施期限）</w:t>
            </w:r>
          </w:p>
        </w:tc>
      </w:tr>
      <w:tr w:rsidR="00CC67D3" w:rsidRPr="00D747D2" w:rsidTr="00DA1CEE">
        <w:trPr>
          <w:cantSplit/>
          <w:trHeight w:hRule="exact" w:val="174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项目风险与</w:t>
            </w:r>
          </w:p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不确定性分析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（项目实施存在的主要风险与不确定性分析；对风险的应对措施分析）</w:t>
            </w:r>
          </w:p>
        </w:tc>
      </w:tr>
      <w:tr w:rsidR="00CC67D3" w:rsidRPr="00D747D2" w:rsidTr="00DA1CEE">
        <w:trPr>
          <w:cantSplit/>
          <w:trHeight w:hRule="exact" w:val="1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预期经济</w:t>
            </w:r>
          </w:p>
          <w:p w:rsidR="00CC67D3" w:rsidRPr="00D747D2" w:rsidRDefault="00CC67D3" w:rsidP="00DA1CEE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社会效益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D3" w:rsidRPr="00D747D2" w:rsidRDefault="00CC67D3" w:rsidP="00DA1CEE">
            <w:pPr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 w:rsidRPr="00D747D2">
              <w:rPr>
                <w:rFonts w:ascii="仿宋_GB2312" w:hAnsi="仿宋" w:hint="eastAsia"/>
                <w:sz w:val="28"/>
                <w:szCs w:val="28"/>
              </w:rPr>
              <w:t>（项目预期社会效益与经济效益分析与同类项目的对比分析；项目预期效益的持久性分析）</w:t>
            </w:r>
          </w:p>
        </w:tc>
      </w:tr>
    </w:tbl>
    <w:p w:rsidR="00CC67D3" w:rsidRDefault="00CC67D3" w:rsidP="00CC67D3"/>
    <w:p w:rsidR="009F34E0" w:rsidRDefault="009F34E0"/>
    <w:sectPr w:rsidR="009F34E0" w:rsidSect="004C5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605" w:rsidRDefault="00FD7605" w:rsidP="00CC67D3">
      <w:r>
        <w:separator/>
      </w:r>
    </w:p>
  </w:endnote>
  <w:endnote w:type="continuationSeparator" w:id="1">
    <w:p w:rsidR="00FD7605" w:rsidRDefault="00FD7605" w:rsidP="00CC6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A9" w:rsidRDefault="008677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A9" w:rsidRDefault="008677A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A9" w:rsidRDefault="008677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605" w:rsidRDefault="00FD7605" w:rsidP="00CC67D3">
      <w:r>
        <w:separator/>
      </w:r>
    </w:p>
  </w:footnote>
  <w:footnote w:type="continuationSeparator" w:id="1">
    <w:p w:rsidR="00FD7605" w:rsidRDefault="00FD7605" w:rsidP="00CC6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A9" w:rsidRDefault="008677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D3" w:rsidRDefault="00CC67D3" w:rsidP="008677A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A9" w:rsidRDefault="008677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7D3"/>
    <w:rsid w:val="004C59B0"/>
    <w:rsid w:val="008677A9"/>
    <w:rsid w:val="009F34E0"/>
    <w:rsid w:val="00CC67D3"/>
    <w:rsid w:val="00FD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7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7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591</Characters>
  <Application>Microsoft Office Word</Application>
  <DocSecurity>0</DocSecurity>
  <Lines>4</Lines>
  <Paragraphs>1</Paragraphs>
  <ScaleCrop>false</ScaleCrop>
  <Company>P R C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2015-09-22T02:17:00Z</dcterms:created>
  <dcterms:modified xsi:type="dcterms:W3CDTF">2015-09-22T02:21:00Z</dcterms:modified>
</cp:coreProperties>
</file>